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61" w:rsidRPr="00BB796A" w:rsidRDefault="00394D61" w:rsidP="00394D61">
      <w:pPr>
        <w:ind w:firstLine="540"/>
        <w:jc w:val="both"/>
        <w:rPr>
          <w:b/>
          <w:sz w:val="24"/>
          <w:szCs w:val="24"/>
        </w:rPr>
      </w:pPr>
      <w:r w:rsidRPr="00BB796A">
        <w:rPr>
          <w:b/>
          <w:sz w:val="24"/>
          <w:szCs w:val="24"/>
        </w:rPr>
        <w:t xml:space="preserve">5.6 (а) </w:t>
      </w:r>
      <w:r w:rsidRPr="00BB796A">
        <w:rPr>
          <w:b/>
          <w:bCs/>
          <w:sz w:val="24"/>
          <w:szCs w:val="24"/>
        </w:rPr>
        <w:t>Р</w:t>
      </w:r>
      <w:r w:rsidRPr="00BB796A">
        <w:rPr>
          <w:b/>
          <w:sz w:val="24"/>
          <w:szCs w:val="24"/>
        </w:rPr>
        <w:t>аботы по геотехническому контролю строительства зданий, сооружений и прилегающих территорий (для объектов использования атомной энергии)</w:t>
      </w:r>
    </w:p>
    <w:p w:rsidR="00394D61" w:rsidRPr="00BB796A" w:rsidRDefault="00394D61" w:rsidP="00394D61">
      <w:pPr>
        <w:pStyle w:val="2"/>
        <w:tabs>
          <w:tab w:val="left" w:pos="1089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</w:p>
    <w:p w:rsidR="00394D61" w:rsidRPr="00BB796A" w:rsidRDefault="00394D61" w:rsidP="00394D61">
      <w:pPr>
        <w:pStyle w:val="2"/>
        <w:tabs>
          <w:tab w:val="left" w:pos="1089"/>
        </w:tabs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  <w:u w:val="single"/>
        </w:rPr>
        <w:t>1. Требования к численности, стажу и образованию кадрового состава</w:t>
      </w:r>
    </w:p>
    <w:p w:rsidR="00394D61" w:rsidRPr="00BB796A" w:rsidRDefault="00394D61" w:rsidP="00394D61">
      <w:pPr>
        <w:shd w:val="clear" w:color="auto" w:fill="FFFFFF"/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в штате по основному месту работы:</w:t>
      </w:r>
    </w:p>
    <w:p w:rsidR="00394D61" w:rsidRPr="00BB796A" w:rsidRDefault="00394D61" w:rsidP="00394D61">
      <w:pPr>
        <w:shd w:val="clear" w:color="auto" w:fill="FFFFFF"/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а)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394D61" w:rsidRPr="00BB796A" w:rsidRDefault="00394D61" w:rsidP="00394D61">
      <w:pPr>
        <w:shd w:val="clear" w:color="auto" w:fill="FFFFFF"/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б) не менее 3 работников, занимающих должности руководителей структурных подразделений (далее - руководители подразделений), имеющих высшее  профессиональное образование или среднее профессиональное образование и стаж работы в области инженерных изысканий не менее 5 лет, из них не менее 2 работников, имеющих высшее профессиональное образование;</w:t>
      </w:r>
    </w:p>
    <w:p w:rsidR="00394D61" w:rsidRPr="00BB796A" w:rsidRDefault="00394D61" w:rsidP="00394D61">
      <w:pPr>
        <w:shd w:val="clear" w:color="auto" w:fill="FFFFFF"/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в) не менее 2 полевых работников (начальники экспедиций, начальники полевых отрядов, работники по непосредственному проведению инженерных изысканий) (далее - полевые работники), имеющих высшее профессиональное образование или среднее профессиональное образование и стаж работы в области инженерных изысканий не менее 5 лет, из них не менее 1 работника, имеющего высшее профессиональное образование;</w:t>
      </w:r>
    </w:p>
    <w:p w:rsidR="00394D61" w:rsidRPr="00BB796A" w:rsidRDefault="00394D61" w:rsidP="00394D61">
      <w:pPr>
        <w:shd w:val="clear" w:color="auto" w:fill="FFFFFF"/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г) не менее 3 рабочих основных профессий (далее - рабочие), имеющих квалификационный разряд не ниже 4-го разряда и стаж работы в области инженерных изысканий не менее 2 лет;</w:t>
      </w:r>
    </w:p>
    <w:p w:rsidR="00394D61" w:rsidRPr="00BB796A" w:rsidRDefault="00394D61" w:rsidP="00394D61">
      <w:pPr>
        <w:shd w:val="clear" w:color="auto" w:fill="FFFFFF"/>
        <w:ind w:left="10" w:firstLine="540"/>
        <w:jc w:val="both"/>
        <w:rPr>
          <w:sz w:val="24"/>
          <w:szCs w:val="24"/>
          <w:lang w:val="ru-RU" w:eastAsia="ru-RU"/>
        </w:rPr>
      </w:pPr>
      <w:r w:rsidRPr="00BB796A">
        <w:rPr>
          <w:sz w:val="24"/>
          <w:szCs w:val="24"/>
        </w:rPr>
        <w:t>д)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394D61" w:rsidRPr="00BB796A" w:rsidRDefault="00394D61" w:rsidP="00394D61">
      <w:pPr>
        <w:ind w:firstLine="540"/>
        <w:jc w:val="both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Допускаемые варианты специальностей профильного образования: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020301 Геология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020302 Геофизика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020700 Почвоведение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130201 Геофизические методы поисков и разведки месторождений полезных ископаемых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130202 Геофизические методы исследования скважин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130203 Технология и техника разведки месторождений полезных ископаемых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 xml:space="preserve">130301 Геологическая съемка, поиски и разведка месторождений полезных ископаемых 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130303 Гидрогеология и инженерная геология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130400 Горное дело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130402 Маркшейдерское дело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130403 Открытые горные работы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130404 Подземная разработка месторождений полезных ископаемых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130406 Шахтное и подземное строительство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130503 Разработка и эксплуатация нефтяных и газовых месторождений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270102 Промышленное и гражданское строительство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270103 Строительство и эксплуатация зданий и сооружений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270104 Гидротехническое строительство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270111 Проектирование зданий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270105 Городское строительство и хозяйство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270201 Мосты и транспортные тоннели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 xml:space="preserve">270204 Строительство железных дорог, путь и путевое хозяйство </w:t>
      </w:r>
    </w:p>
    <w:p w:rsidR="00394D61" w:rsidRPr="00BB796A" w:rsidRDefault="00394D61" w:rsidP="00394D61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270205 Автомобильные дороги и аэродромы</w:t>
      </w:r>
    </w:p>
    <w:p w:rsidR="00394D61" w:rsidRPr="00BB796A" w:rsidRDefault="00394D61" w:rsidP="00394D61">
      <w:pPr>
        <w:ind w:firstLine="539"/>
        <w:jc w:val="both"/>
        <w:rPr>
          <w:color w:val="000000"/>
          <w:sz w:val="24"/>
          <w:szCs w:val="24"/>
        </w:rPr>
      </w:pPr>
      <w:r w:rsidRPr="00BB796A">
        <w:rPr>
          <w:sz w:val="24"/>
          <w:szCs w:val="24"/>
        </w:rPr>
        <w:t>Иные смежные специальности высших и средних специальных образовательных учреждений, имеющих в своих образовательных программах дисциплины соответствующего профиля.</w:t>
      </w:r>
    </w:p>
    <w:p w:rsidR="00394D61" w:rsidRPr="00BB796A" w:rsidRDefault="00394D61" w:rsidP="00394D61">
      <w:pPr>
        <w:shd w:val="clear" w:color="auto" w:fill="FFFFFF"/>
        <w:tabs>
          <w:tab w:val="left" w:pos="1114"/>
        </w:tabs>
        <w:ind w:firstLine="539"/>
        <w:jc w:val="both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2. Требования к повышению квалификации:</w:t>
      </w:r>
    </w:p>
    <w:p w:rsidR="00394D61" w:rsidRPr="00BB796A" w:rsidRDefault="00394D61" w:rsidP="00394D61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а) повышение квалификации в области инженерных изысканий на объектах использования атомной энергии руководителями, руководителями подразделений, специалистами и полевыми работниками не реже 1 раза в 5 лет;</w:t>
      </w:r>
    </w:p>
    <w:p w:rsidR="00394D61" w:rsidRPr="00BB796A" w:rsidRDefault="00394D61" w:rsidP="00394D61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б) прохождение профессиональной переподготовки руководителями, руководителями подразделений и специалистами в случаях, установленных законодательством Российской Федерации и локальными нормативными актами заявителя;</w:t>
      </w:r>
    </w:p>
    <w:p w:rsidR="00394D61" w:rsidRPr="00BB796A" w:rsidRDefault="00394D61" w:rsidP="00394D61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 xml:space="preserve"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 </w:t>
      </w:r>
    </w:p>
    <w:p w:rsidR="00394D61" w:rsidRPr="00BB796A" w:rsidRDefault="00394D61" w:rsidP="00394D61">
      <w:pPr>
        <w:ind w:firstLine="539"/>
        <w:jc w:val="both"/>
        <w:rPr>
          <w:b/>
          <w:color w:val="000000"/>
          <w:sz w:val="24"/>
          <w:szCs w:val="24"/>
        </w:rPr>
      </w:pPr>
      <w:r w:rsidRPr="00BB796A">
        <w:rPr>
          <w:sz w:val="24"/>
          <w:szCs w:val="24"/>
        </w:rPr>
        <w:t>Проведение аттестации - 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комплекса».</w:t>
      </w:r>
    </w:p>
    <w:p w:rsidR="00394D61" w:rsidRPr="00BB796A" w:rsidRDefault="00394D61" w:rsidP="00394D61">
      <w:pPr>
        <w:ind w:firstLine="539"/>
        <w:jc w:val="both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3. Требования к имуществу и оборудованию:</w:t>
      </w:r>
    </w:p>
    <w:p w:rsidR="00394D61" w:rsidRPr="00BB796A" w:rsidRDefault="00394D61" w:rsidP="00394D61">
      <w:pPr>
        <w:ind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у заявителя принадлежащих ему на праве собственности или ином законном основании зданий и сооружений, сертифицированного, прошедшего метрологическую аттестацию (поверку) оборудования в составе и количестве, которые необходимы для выполнения соответствующих видов работ.</w:t>
      </w:r>
    </w:p>
    <w:p w:rsidR="00394D61" w:rsidRPr="00BB796A" w:rsidRDefault="00394D61" w:rsidP="00394D61">
      <w:pPr>
        <w:ind w:firstLine="539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4. Требования к документам:</w:t>
      </w:r>
    </w:p>
    <w:p w:rsidR="00394D61" w:rsidRPr="00BB796A" w:rsidRDefault="00394D61" w:rsidP="00394D61">
      <w:pPr>
        <w:ind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394D61" w:rsidRPr="00BB796A" w:rsidRDefault="00394D61" w:rsidP="00394D61">
      <w:pPr>
        <w:ind w:firstLine="539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5. Требования к системе контроля качества:</w:t>
      </w:r>
    </w:p>
    <w:p w:rsidR="00394D61" w:rsidRPr="00BB796A" w:rsidRDefault="00394D61" w:rsidP="00394D61">
      <w:pPr>
        <w:pStyle w:val="2"/>
        <w:tabs>
          <w:tab w:val="left" w:pos="1089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Наличие у заявителя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394D61" w:rsidRPr="00BB796A" w:rsidRDefault="00394D61" w:rsidP="00394D61">
      <w:pPr>
        <w:pStyle w:val="2"/>
        <w:tabs>
          <w:tab w:val="left" w:pos="1089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BB796A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Требования к страхованию гражданской ответственности</w:t>
      </w:r>
      <w:r w:rsidRPr="00BB796A">
        <w:rPr>
          <w:rFonts w:ascii="Times New Roman" w:hAnsi="Times New Roman" w:cs="Times New Roman"/>
          <w:sz w:val="24"/>
          <w:szCs w:val="24"/>
          <w:lang w:eastAsia="ru-RU"/>
        </w:rPr>
        <w:t xml:space="preserve"> – наличие действующего договора страхования на заявленный вид работ, отвечающий Положению «О требованиях к страхованию гражданской ответственности членов Некоммерческого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строительства».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2C18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04825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8247B"/>
    <w:rsid w:val="00390DAF"/>
    <w:rsid w:val="00391BD6"/>
    <w:rsid w:val="00394D61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8261D6"/>
    <w:rsid w:val="00841847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A7FD7"/>
    <w:rsid w:val="00AB01D5"/>
    <w:rsid w:val="00AB4C33"/>
    <w:rsid w:val="00AC7157"/>
    <w:rsid w:val="00AF1A54"/>
    <w:rsid w:val="00AF368B"/>
    <w:rsid w:val="00AF7C4F"/>
    <w:rsid w:val="00B0392F"/>
    <w:rsid w:val="00B136B7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421"/>
    <w:rsid w:val="00CA58F6"/>
    <w:rsid w:val="00CC1383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394D61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394D61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394D61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394D61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2012-02-29T13:34:00Z</dcterms:created>
  <dcterms:modified xsi:type="dcterms:W3CDTF">2012-02-29T13:34:00Z</dcterms:modified>
</cp:coreProperties>
</file>