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70" w:rsidRPr="002C3FB7" w:rsidRDefault="000E3070" w:rsidP="000E3070">
      <w:pPr>
        <w:ind w:firstLine="540"/>
        <w:jc w:val="both"/>
        <w:rPr>
          <w:b/>
          <w:sz w:val="24"/>
          <w:szCs w:val="24"/>
        </w:rPr>
      </w:pPr>
      <w:r w:rsidRPr="002C3FB7">
        <w:rPr>
          <w:b/>
          <w:sz w:val="24"/>
          <w:szCs w:val="24"/>
        </w:rPr>
        <w:t>4.1 Работы по инженерно-экологической съемке территории (кроме объектов использования атомной энергии)</w:t>
      </w:r>
    </w:p>
    <w:p w:rsidR="000E3070" w:rsidRPr="002C3FB7" w:rsidRDefault="000E3070" w:rsidP="000E3070">
      <w:pPr>
        <w:ind w:firstLine="540"/>
        <w:jc w:val="both"/>
        <w:rPr>
          <w:b/>
          <w:sz w:val="24"/>
          <w:szCs w:val="24"/>
        </w:rPr>
      </w:pPr>
    </w:p>
    <w:p w:rsidR="000E3070" w:rsidRPr="002C3FB7" w:rsidRDefault="000E3070" w:rsidP="000E3070">
      <w:pPr>
        <w:ind w:firstLine="540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0E3070" w:rsidRPr="002C3FB7" w:rsidRDefault="000E3070" w:rsidP="000E3070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для юридического лица:</w:t>
      </w:r>
    </w:p>
    <w:p w:rsidR="000E3070" w:rsidRPr="002C3FB7" w:rsidRDefault="000E3070" w:rsidP="000E3070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0E3070" w:rsidRPr="002C3FB7" w:rsidRDefault="000E3070" w:rsidP="000E3070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0E3070" w:rsidRPr="002C3FB7" w:rsidRDefault="000E3070" w:rsidP="000E3070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для индивидуального предпринимателя:</w:t>
      </w:r>
    </w:p>
    <w:p w:rsidR="000E3070" w:rsidRPr="002C3FB7" w:rsidRDefault="000E3070" w:rsidP="000E3070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0E3070" w:rsidRPr="002C3FB7" w:rsidRDefault="000E3070" w:rsidP="000E3070">
      <w:pPr>
        <w:ind w:firstLine="539"/>
        <w:jc w:val="both"/>
        <w:rPr>
          <w:b/>
          <w:color w:val="000000"/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020203 Зоология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020801 Экология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020802 Природопользование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020803 </w:t>
      </w:r>
      <w:proofErr w:type="spellStart"/>
      <w:r w:rsidRPr="002C3FB7">
        <w:rPr>
          <w:color w:val="000000"/>
          <w:sz w:val="24"/>
          <w:szCs w:val="24"/>
        </w:rPr>
        <w:t>Биоэкология</w:t>
      </w:r>
      <w:proofErr w:type="spellEnd"/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020804 Геоэкология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020301 Геология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020302 Геофизика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020304 Гидрогеология и инженерная геология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020401 География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250301 Лесоинженерное дело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280103 Защита в чрезвычайных ситуациях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280201 Охрана окружающей среды и природных ресурсов рациональное использование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270401 Мелиорация, рекультивация и охрана земель</w:t>
      </w:r>
    </w:p>
    <w:p w:rsidR="000E3070" w:rsidRPr="002C3FB7" w:rsidRDefault="000E3070" w:rsidP="000E3070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270205 Автомобильные дороги и аэродромы</w:t>
      </w:r>
    </w:p>
    <w:p w:rsidR="000E3070" w:rsidRPr="002C3FB7" w:rsidRDefault="000E3070" w:rsidP="000E3070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0E3070" w:rsidRPr="002C3FB7" w:rsidRDefault="000E3070" w:rsidP="000E3070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0E3070" w:rsidRPr="002C3FB7" w:rsidRDefault="000E3070" w:rsidP="000E307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0E3070" w:rsidRPr="002C3FB7" w:rsidRDefault="000E3070" w:rsidP="000E307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0E3070" w:rsidRPr="002C3FB7" w:rsidRDefault="000E3070" w:rsidP="000E3070">
      <w:pPr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0E3070" w:rsidRPr="002C3FB7" w:rsidRDefault="000E3070" w:rsidP="000E307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0E3070" w:rsidRPr="002C3FB7" w:rsidRDefault="000E3070" w:rsidP="000E307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0E3070" w:rsidRPr="002C3FB7" w:rsidRDefault="000E3070" w:rsidP="000E3070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0E3070" w:rsidRPr="002C3FB7" w:rsidRDefault="000E3070" w:rsidP="000E307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0E3070" w:rsidRPr="002C3FB7" w:rsidRDefault="000E3070" w:rsidP="000E307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0E3070" w:rsidRPr="002C3FB7" w:rsidRDefault="000E3070" w:rsidP="000E307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 xml:space="preserve">6. </w:t>
      </w:r>
      <w:r w:rsidRPr="002C3FB7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2C3FB7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30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307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2B30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0E307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0E3070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0E307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0E3070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2012-02-29T13:11:00Z</dcterms:created>
  <dcterms:modified xsi:type="dcterms:W3CDTF">2012-02-29T13:11:00Z</dcterms:modified>
</cp:coreProperties>
</file>